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F3EAC" w14:textId="65D86D66" w:rsidR="00F60718" w:rsidRDefault="00F60718" w:rsidP="008F7B5A">
      <w:pPr>
        <w:jc w:val="center"/>
        <w:rPr>
          <w:b/>
          <w:sz w:val="32"/>
          <w:szCs w:val="32"/>
        </w:rPr>
      </w:pPr>
      <w:r>
        <w:rPr>
          <w:noProof/>
          <w:lang w:val="en-AU" w:eastAsia="en-AU"/>
        </w:rPr>
        <w:drawing>
          <wp:inline distT="0" distB="0" distL="0" distR="0" wp14:anchorId="5CCEEC52" wp14:editId="094CE421">
            <wp:extent cx="2381250" cy="952500"/>
            <wp:effectExtent l="0" t="0" r="0" b="0"/>
            <wp:docPr id="2" name="Picture 2" descr="ARMS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MS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4032E" w14:textId="77777777" w:rsidR="00F60718" w:rsidRDefault="00F60718" w:rsidP="008F7B5A">
      <w:pPr>
        <w:jc w:val="center"/>
        <w:rPr>
          <w:b/>
          <w:sz w:val="32"/>
          <w:szCs w:val="32"/>
        </w:rPr>
      </w:pPr>
    </w:p>
    <w:p w14:paraId="5EB64183" w14:textId="433BE91B" w:rsidR="00F60718" w:rsidRPr="00611536" w:rsidRDefault="00E87CD7" w:rsidP="008F7B5A">
      <w:pPr>
        <w:jc w:val="center"/>
        <w:rPr>
          <w:rFonts w:asciiTheme="majorHAnsi" w:hAnsiTheme="majorHAnsi" w:cs="Calibri"/>
          <w:b/>
          <w:color w:val="F15A24"/>
          <w:sz w:val="22"/>
          <w:szCs w:val="22"/>
          <w:lang w:bidi="x-none"/>
        </w:rPr>
      </w:pPr>
      <w:r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Governance, Finance and Audit C</w:t>
      </w:r>
      <w:r w:rsidR="008F7B5A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 xml:space="preserve">ommittee </w:t>
      </w:r>
      <w:r w:rsidR="00BE5E64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(GFAC)</w:t>
      </w:r>
    </w:p>
    <w:p w14:paraId="1DE17928" w14:textId="0B97E348" w:rsidR="00E87CD7" w:rsidRPr="00611536" w:rsidRDefault="00E87CD7" w:rsidP="008F7B5A">
      <w:pPr>
        <w:jc w:val="center"/>
        <w:rPr>
          <w:rFonts w:asciiTheme="majorHAnsi" w:hAnsiTheme="majorHAnsi" w:cs="Calibri"/>
          <w:b/>
          <w:color w:val="F15A24"/>
          <w:sz w:val="22"/>
          <w:szCs w:val="22"/>
          <w:lang w:bidi="x-none"/>
        </w:rPr>
      </w:pPr>
      <w:r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 xml:space="preserve">Operating Principles and Processes for </w:t>
      </w:r>
      <w:r w:rsidR="005F7269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Assessing</w:t>
      </w:r>
      <w:r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 xml:space="preserve"> </w:t>
      </w:r>
      <w:r w:rsidR="00F60718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Nomination</w:t>
      </w:r>
      <w:r w:rsidR="005F7269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s</w:t>
      </w:r>
      <w:r w:rsidR="00F60718"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 xml:space="preserve"> </w:t>
      </w:r>
      <w:r w:rsidRPr="00611536">
        <w:rPr>
          <w:rFonts w:asciiTheme="majorHAnsi" w:hAnsiTheme="majorHAnsi" w:cs="Calibri"/>
          <w:b/>
          <w:color w:val="F15A24"/>
          <w:sz w:val="22"/>
          <w:szCs w:val="22"/>
          <w:lang w:bidi="x-none"/>
        </w:rPr>
        <w:t>for Board Positions</w:t>
      </w:r>
    </w:p>
    <w:p w14:paraId="7DD3A381" w14:textId="77777777" w:rsidR="000B1308" w:rsidRPr="00611536" w:rsidRDefault="000B1308" w:rsidP="005F7269">
      <w:pPr>
        <w:rPr>
          <w:rFonts w:asciiTheme="majorHAnsi" w:hAnsiTheme="majorHAnsi"/>
          <w:sz w:val="22"/>
          <w:szCs w:val="22"/>
        </w:rPr>
      </w:pPr>
    </w:p>
    <w:p w14:paraId="458765CD" w14:textId="0285E502" w:rsidR="00D53F17" w:rsidRPr="00611536" w:rsidRDefault="00D53F17" w:rsidP="005F7269">
      <w:p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As per Term of Reference 7</w:t>
      </w:r>
      <w:r w:rsidR="00AC1512" w:rsidRPr="00611536">
        <w:rPr>
          <w:rFonts w:asciiTheme="majorHAnsi" w:hAnsiTheme="majorHAnsi"/>
          <w:sz w:val="22"/>
          <w:szCs w:val="22"/>
        </w:rPr>
        <w:t xml:space="preserve"> of the</w:t>
      </w:r>
      <w:r w:rsidRPr="00611536">
        <w:rPr>
          <w:rFonts w:asciiTheme="majorHAnsi" w:hAnsiTheme="majorHAnsi"/>
          <w:sz w:val="22"/>
          <w:szCs w:val="22"/>
        </w:rPr>
        <w:t xml:space="preserve"> Governance, Finance and Audit Committee </w:t>
      </w:r>
      <w:r w:rsidR="00DE692D" w:rsidRPr="00611536">
        <w:rPr>
          <w:rFonts w:asciiTheme="majorHAnsi" w:hAnsiTheme="majorHAnsi"/>
          <w:sz w:val="22"/>
          <w:szCs w:val="22"/>
        </w:rPr>
        <w:t>(GFAC)</w:t>
      </w:r>
      <w:r w:rsidR="00AC1512" w:rsidRPr="00611536">
        <w:rPr>
          <w:rFonts w:asciiTheme="majorHAnsi" w:hAnsiTheme="majorHAnsi"/>
          <w:sz w:val="22"/>
          <w:szCs w:val="22"/>
        </w:rPr>
        <w:t>, the GFAC</w:t>
      </w:r>
      <w:r w:rsidR="00DE692D" w:rsidRPr="00611536">
        <w:rPr>
          <w:rFonts w:asciiTheme="majorHAnsi" w:hAnsiTheme="majorHAnsi"/>
          <w:sz w:val="22"/>
          <w:szCs w:val="22"/>
        </w:rPr>
        <w:t xml:space="preserve"> </w:t>
      </w:r>
      <w:r w:rsidRPr="00611536">
        <w:rPr>
          <w:rFonts w:asciiTheme="majorHAnsi" w:hAnsiTheme="majorHAnsi"/>
          <w:sz w:val="22"/>
          <w:szCs w:val="22"/>
        </w:rPr>
        <w:t>is responsible for “</w:t>
      </w:r>
      <w:r w:rsidR="00DE692D" w:rsidRPr="00611536">
        <w:rPr>
          <w:rFonts w:asciiTheme="majorHAnsi" w:hAnsiTheme="majorHAnsi"/>
          <w:sz w:val="22"/>
          <w:szCs w:val="22"/>
        </w:rPr>
        <w:t>o</w:t>
      </w:r>
      <w:r w:rsidRPr="00611536">
        <w:rPr>
          <w:rFonts w:asciiTheme="majorHAnsi" w:hAnsiTheme="majorHAnsi"/>
          <w:sz w:val="22"/>
          <w:szCs w:val="22"/>
        </w:rPr>
        <w:t xml:space="preserve">verseeing election processes for membership of the Board and its Standing Committees.” A key element of this is to </w:t>
      </w:r>
      <w:r w:rsidR="00BE5E64" w:rsidRPr="00611536">
        <w:rPr>
          <w:rFonts w:asciiTheme="majorHAnsi" w:hAnsiTheme="majorHAnsi"/>
          <w:sz w:val="22"/>
          <w:szCs w:val="22"/>
        </w:rPr>
        <w:t>assess</w:t>
      </w:r>
      <w:r w:rsidRPr="00611536">
        <w:rPr>
          <w:rFonts w:asciiTheme="majorHAnsi" w:hAnsiTheme="majorHAnsi"/>
          <w:sz w:val="22"/>
          <w:szCs w:val="22"/>
        </w:rPr>
        <w:t xml:space="preserve"> nominations to ensure they meet the selection criteria and support a robust </w:t>
      </w:r>
      <w:r w:rsidR="00BE5E64" w:rsidRPr="00611536">
        <w:rPr>
          <w:rFonts w:asciiTheme="majorHAnsi" w:hAnsiTheme="majorHAnsi"/>
          <w:sz w:val="22"/>
          <w:szCs w:val="22"/>
        </w:rPr>
        <w:t>B</w:t>
      </w:r>
      <w:r w:rsidRPr="00611536">
        <w:rPr>
          <w:rFonts w:asciiTheme="majorHAnsi" w:hAnsiTheme="majorHAnsi"/>
          <w:sz w:val="22"/>
          <w:szCs w:val="22"/>
        </w:rPr>
        <w:t>oard composition.</w:t>
      </w:r>
    </w:p>
    <w:p w14:paraId="6DF962DB" w14:textId="05D7BCF0" w:rsidR="00E87CD7" w:rsidRPr="00611536" w:rsidRDefault="00E87CD7" w:rsidP="00C130C0">
      <w:pPr>
        <w:rPr>
          <w:rFonts w:asciiTheme="majorHAnsi" w:hAnsiTheme="majorHAnsi"/>
          <w:b/>
          <w:sz w:val="22"/>
          <w:szCs w:val="22"/>
        </w:rPr>
      </w:pPr>
    </w:p>
    <w:p w14:paraId="3D070C91" w14:textId="77777777" w:rsidR="005A1CAF" w:rsidRPr="00611536" w:rsidRDefault="00627679" w:rsidP="00C130C0">
      <w:pPr>
        <w:rPr>
          <w:rFonts w:asciiTheme="majorHAnsi" w:hAnsiTheme="majorHAnsi"/>
          <w:b/>
          <w:sz w:val="22"/>
          <w:szCs w:val="22"/>
        </w:rPr>
      </w:pPr>
      <w:r w:rsidRPr="00611536">
        <w:rPr>
          <w:rFonts w:asciiTheme="majorHAnsi" w:hAnsiTheme="majorHAnsi"/>
          <w:b/>
          <w:sz w:val="22"/>
          <w:szCs w:val="22"/>
        </w:rPr>
        <w:t>The role of the GFAC is to</w:t>
      </w:r>
      <w:r w:rsidR="005A1CAF" w:rsidRPr="00611536">
        <w:rPr>
          <w:rFonts w:asciiTheme="majorHAnsi" w:hAnsiTheme="majorHAnsi"/>
          <w:b/>
          <w:sz w:val="22"/>
          <w:szCs w:val="22"/>
        </w:rPr>
        <w:t>:</w:t>
      </w:r>
    </w:p>
    <w:p w14:paraId="4B11E774" w14:textId="732E076E" w:rsidR="00D53F17" w:rsidRPr="00611536" w:rsidRDefault="005A1CAF" w:rsidP="00D241D5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A</w:t>
      </w:r>
      <w:r w:rsidR="00BE5E64" w:rsidRPr="00611536">
        <w:rPr>
          <w:rFonts w:asciiTheme="majorHAnsi" w:hAnsiTheme="majorHAnsi"/>
          <w:sz w:val="22"/>
          <w:szCs w:val="22"/>
        </w:rPr>
        <w:t>ssess</w:t>
      </w:r>
      <w:r w:rsidR="00D53F17" w:rsidRPr="00611536">
        <w:rPr>
          <w:rFonts w:asciiTheme="majorHAnsi" w:hAnsiTheme="majorHAnsi"/>
          <w:sz w:val="22"/>
          <w:szCs w:val="22"/>
        </w:rPr>
        <w:t xml:space="preserve"> </w:t>
      </w:r>
      <w:r w:rsidR="00627679" w:rsidRPr="00611536">
        <w:rPr>
          <w:rFonts w:asciiTheme="majorHAnsi" w:hAnsiTheme="majorHAnsi"/>
          <w:sz w:val="22"/>
          <w:szCs w:val="22"/>
        </w:rPr>
        <w:t>applicants nominat</w:t>
      </w:r>
      <w:r w:rsidR="00BE5E64" w:rsidRPr="00611536">
        <w:rPr>
          <w:rFonts w:asciiTheme="majorHAnsi" w:hAnsiTheme="majorHAnsi"/>
          <w:sz w:val="22"/>
          <w:szCs w:val="22"/>
        </w:rPr>
        <w:t xml:space="preserve">ing for </w:t>
      </w:r>
      <w:r w:rsidR="00627679" w:rsidRPr="00611536">
        <w:rPr>
          <w:rFonts w:asciiTheme="majorHAnsi" w:hAnsiTheme="majorHAnsi"/>
          <w:sz w:val="22"/>
          <w:szCs w:val="22"/>
        </w:rPr>
        <w:t>a position on the Board to ensure</w:t>
      </w:r>
      <w:r w:rsidRPr="00611536">
        <w:rPr>
          <w:rFonts w:asciiTheme="majorHAnsi" w:hAnsiTheme="majorHAnsi"/>
          <w:sz w:val="22"/>
          <w:szCs w:val="22"/>
        </w:rPr>
        <w:t xml:space="preserve"> that t</w:t>
      </w:r>
      <w:r w:rsidR="00D53F17" w:rsidRPr="00611536">
        <w:rPr>
          <w:rFonts w:asciiTheme="majorHAnsi" w:hAnsiTheme="majorHAnsi"/>
          <w:sz w:val="22"/>
          <w:szCs w:val="22"/>
        </w:rPr>
        <w:t>hey meet the selection criteria</w:t>
      </w:r>
      <w:r w:rsidRPr="00611536">
        <w:rPr>
          <w:rFonts w:asciiTheme="majorHAnsi" w:hAnsiTheme="majorHAnsi"/>
          <w:sz w:val="22"/>
          <w:szCs w:val="22"/>
        </w:rPr>
        <w:t>, by addressing the attributes required for the position;</w:t>
      </w:r>
    </w:p>
    <w:p w14:paraId="141FBA81" w14:textId="34BF1BE0" w:rsidR="00627679" w:rsidRPr="00611536" w:rsidRDefault="005A1CAF" w:rsidP="00251ECA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Ensure a</w:t>
      </w:r>
      <w:r w:rsidR="00627679" w:rsidRPr="00611536">
        <w:rPr>
          <w:rFonts w:asciiTheme="majorHAnsi" w:hAnsiTheme="majorHAnsi"/>
          <w:sz w:val="22"/>
          <w:szCs w:val="22"/>
        </w:rPr>
        <w:t xml:space="preserve"> transparent and consistent approach</w:t>
      </w:r>
      <w:r w:rsidRPr="00611536">
        <w:rPr>
          <w:rFonts w:asciiTheme="majorHAnsi" w:hAnsiTheme="majorHAnsi"/>
          <w:sz w:val="22"/>
          <w:szCs w:val="22"/>
        </w:rPr>
        <w:t xml:space="preserve"> to the assessment process;</w:t>
      </w:r>
    </w:p>
    <w:p w14:paraId="2042A85F" w14:textId="74079B79" w:rsidR="00627679" w:rsidRPr="00611536" w:rsidRDefault="005A1CAF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Ensure u</w:t>
      </w:r>
      <w:r w:rsidR="00627679" w:rsidRPr="00611536">
        <w:rPr>
          <w:rFonts w:asciiTheme="majorHAnsi" w:hAnsiTheme="majorHAnsi"/>
          <w:sz w:val="22"/>
          <w:szCs w:val="22"/>
        </w:rPr>
        <w:t xml:space="preserve">niformity </w:t>
      </w:r>
      <w:r w:rsidR="008F7B5A" w:rsidRPr="00611536">
        <w:rPr>
          <w:rFonts w:asciiTheme="majorHAnsi" w:hAnsiTheme="majorHAnsi"/>
          <w:sz w:val="22"/>
          <w:szCs w:val="22"/>
        </w:rPr>
        <w:t>of</w:t>
      </w:r>
      <w:r w:rsidR="00627679" w:rsidRPr="00611536">
        <w:rPr>
          <w:rFonts w:asciiTheme="majorHAnsi" w:hAnsiTheme="majorHAnsi"/>
          <w:sz w:val="22"/>
          <w:szCs w:val="22"/>
        </w:rPr>
        <w:t xml:space="preserve"> the assessment process</w:t>
      </w:r>
      <w:r w:rsidRPr="00611536">
        <w:rPr>
          <w:rFonts w:asciiTheme="majorHAnsi" w:hAnsiTheme="majorHAnsi"/>
          <w:sz w:val="22"/>
          <w:szCs w:val="22"/>
        </w:rPr>
        <w:t>.</w:t>
      </w:r>
    </w:p>
    <w:p w14:paraId="38420D10" w14:textId="77777777" w:rsidR="00627679" w:rsidRPr="00611536" w:rsidRDefault="00627679">
      <w:pPr>
        <w:rPr>
          <w:rFonts w:asciiTheme="majorHAnsi" w:hAnsiTheme="majorHAnsi"/>
          <w:sz w:val="22"/>
          <w:szCs w:val="22"/>
        </w:rPr>
      </w:pPr>
    </w:p>
    <w:p w14:paraId="58FBEA30" w14:textId="66CEC7F1" w:rsidR="00BF76AA" w:rsidRPr="00611536" w:rsidRDefault="00B47101" w:rsidP="00C130C0">
      <w:pPr>
        <w:rPr>
          <w:rFonts w:asciiTheme="majorHAnsi" w:hAnsiTheme="majorHAnsi"/>
          <w:b/>
          <w:sz w:val="22"/>
          <w:szCs w:val="22"/>
        </w:rPr>
      </w:pPr>
      <w:r w:rsidRPr="00611536">
        <w:rPr>
          <w:rFonts w:asciiTheme="majorHAnsi" w:hAnsiTheme="majorHAnsi"/>
          <w:b/>
          <w:sz w:val="22"/>
          <w:szCs w:val="22"/>
        </w:rPr>
        <w:t>Principles</w:t>
      </w:r>
      <w:r w:rsidR="005A1654" w:rsidRPr="00611536">
        <w:rPr>
          <w:rFonts w:asciiTheme="majorHAnsi" w:hAnsiTheme="majorHAnsi"/>
          <w:b/>
          <w:sz w:val="22"/>
          <w:szCs w:val="22"/>
        </w:rPr>
        <w:t xml:space="preserve"> by which the GFAC are governed for the </w:t>
      </w:r>
      <w:r w:rsidR="00D53F17" w:rsidRPr="00611536">
        <w:rPr>
          <w:rFonts w:asciiTheme="majorHAnsi" w:hAnsiTheme="majorHAnsi"/>
          <w:b/>
          <w:sz w:val="22"/>
          <w:szCs w:val="22"/>
        </w:rPr>
        <w:t xml:space="preserve">application </w:t>
      </w:r>
      <w:r w:rsidR="00983CF1" w:rsidRPr="00611536">
        <w:rPr>
          <w:rFonts w:asciiTheme="majorHAnsi" w:hAnsiTheme="majorHAnsi"/>
          <w:b/>
          <w:sz w:val="22"/>
          <w:szCs w:val="22"/>
        </w:rPr>
        <w:t>assessment</w:t>
      </w:r>
      <w:r w:rsidR="00D53F17" w:rsidRPr="00611536">
        <w:rPr>
          <w:rFonts w:asciiTheme="majorHAnsi" w:hAnsiTheme="majorHAnsi"/>
          <w:b/>
          <w:sz w:val="22"/>
          <w:szCs w:val="22"/>
        </w:rPr>
        <w:t xml:space="preserve"> </w:t>
      </w:r>
      <w:r w:rsidR="005A1654" w:rsidRPr="00611536">
        <w:rPr>
          <w:rFonts w:asciiTheme="majorHAnsi" w:hAnsiTheme="majorHAnsi"/>
          <w:b/>
          <w:sz w:val="22"/>
          <w:szCs w:val="22"/>
        </w:rPr>
        <w:t>process</w:t>
      </w:r>
      <w:r w:rsidRPr="00611536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5A1654" w:rsidRPr="00611536">
        <w:rPr>
          <w:rFonts w:asciiTheme="majorHAnsi" w:hAnsiTheme="majorHAnsi"/>
          <w:b/>
          <w:sz w:val="22"/>
          <w:szCs w:val="22"/>
        </w:rPr>
        <w:t>:</w:t>
      </w:r>
    </w:p>
    <w:p w14:paraId="5EC13E18" w14:textId="2E10CBCB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Openness and transparency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DE692D" w:rsidRPr="00611536">
        <w:rPr>
          <w:rFonts w:asciiTheme="majorHAnsi" w:hAnsiTheme="majorHAnsi"/>
          <w:sz w:val="22"/>
          <w:szCs w:val="22"/>
        </w:rPr>
        <w:t xml:space="preserve">the </w:t>
      </w:r>
      <w:r w:rsidR="005A1654" w:rsidRPr="00611536">
        <w:rPr>
          <w:rFonts w:asciiTheme="majorHAnsi" w:hAnsiTheme="majorHAnsi"/>
          <w:sz w:val="22"/>
          <w:szCs w:val="22"/>
        </w:rPr>
        <w:t xml:space="preserve">process </w:t>
      </w:r>
      <w:r w:rsidR="00627679" w:rsidRPr="00611536">
        <w:rPr>
          <w:rFonts w:asciiTheme="majorHAnsi" w:hAnsiTheme="majorHAnsi"/>
          <w:sz w:val="22"/>
          <w:szCs w:val="22"/>
        </w:rPr>
        <w:t>of</w:t>
      </w:r>
      <w:r w:rsidR="005A1654" w:rsidRPr="00611536">
        <w:rPr>
          <w:rFonts w:asciiTheme="majorHAnsi" w:hAnsiTheme="majorHAnsi"/>
          <w:sz w:val="22"/>
          <w:szCs w:val="22"/>
        </w:rPr>
        <w:t xml:space="preserve"> nomination to the </w:t>
      </w:r>
      <w:r w:rsidR="00BE5E64" w:rsidRPr="00611536">
        <w:rPr>
          <w:rFonts w:asciiTheme="majorHAnsi" w:hAnsiTheme="majorHAnsi"/>
          <w:sz w:val="22"/>
          <w:szCs w:val="22"/>
        </w:rPr>
        <w:t>B</w:t>
      </w:r>
      <w:r w:rsidR="005A1654" w:rsidRPr="00611536">
        <w:rPr>
          <w:rFonts w:asciiTheme="majorHAnsi" w:hAnsiTheme="majorHAnsi"/>
          <w:sz w:val="22"/>
          <w:szCs w:val="22"/>
        </w:rPr>
        <w:t>oard must be open and transparent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383321D3" w14:textId="67DDB190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Responsibility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5A1654" w:rsidRPr="00611536">
        <w:rPr>
          <w:rFonts w:asciiTheme="majorHAnsi" w:hAnsiTheme="majorHAnsi"/>
          <w:sz w:val="22"/>
          <w:szCs w:val="22"/>
        </w:rPr>
        <w:t>ultimate responsibility of appointment rests with the Board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0E9422BF" w14:textId="6087D512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Merit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627679" w:rsidRPr="00611536">
        <w:rPr>
          <w:rFonts w:asciiTheme="majorHAnsi" w:hAnsiTheme="majorHAnsi"/>
          <w:sz w:val="22"/>
          <w:szCs w:val="22"/>
        </w:rPr>
        <w:t>t</w:t>
      </w:r>
      <w:r w:rsidR="005A1654" w:rsidRPr="00611536">
        <w:rPr>
          <w:rFonts w:asciiTheme="majorHAnsi" w:hAnsiTheme="majorHAnsi"/>
          <w:sz w:val="22"/>
          <w:szCs w:val="22"/>
        </w:rPr>
        <w:t>he GFAC has the abilities, experience and qualities to perform their role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4B54CE78" w14:textId="4075859D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Independent scrutiny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627679" w:rsidRPr="00611536">
        <w:rPr>
          <w:rFonts w:asciiTheme="majorHAnsi" w:hAnsiTheme="majorHAnsi"/>
          <w:sz w:val="22"/>
          <w:szCs w:val="22"/>
        </w:rPr>
        <w:t xml:space="preserve">the </w:t>
      </w:r>
      <w:r w:rsidR="005A1654" w:rsidRPr="00611536">
        <w:rPr>
          <w:rFonts w:asciiTheme="majorHAnsi" w:hAnsiTheme="majorHAnsi"/>
          <w:sz w:val="22"/>
          <w:szCs w:val="22"/>
        </w:rPr>
        <w:t>GFAC has independence from the Board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7F74B225" w14:textId="7569CF15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Equal opportunity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5A1654" w:rsidRPr="00611536">
        <w:rPr>
          <w:rFonts w:asciiTheme="majorHAnsi" w:hAnsiTheme="majorHAnsi"/>
          <w:sz w:val="22"/>
          <w:szCs w:val="22"/>
        </w:rPr>
        <w:t>implementation of equal opportunities principles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37D8E059" w14:textId="13214421" w:rsidR="005A1654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Probity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5A1654" w:rsidRPr="00611536">
        <w:rPr>
          <w:rFonts w:asciiTheme="majorHAnsi" w:hAnsiTheme="majorHAnsi"/>
          <w:sz w:val="22"/>
          <w:szCs w:val="22"/>
        </w:rPr>
        <w:t>commitment to the principles and values, and ability to perform duties</w:t>
      </w:r>
      <w:r w:rsidR="00DE692D" w:rsidRPr="00611536">
        <w:rPr>
          <w:rFonts w:asciiTheme="majorHAnsi" w:hAnsiTheme="majorHAnsi"/>
          <w:sz w:val="22"/>
          <w:szCs w:val="22"/>
        </w:rPr>
        <w:t>;</w:t>
      </w:r>
    </w:p>
    <w:p w14:paraId="6A7BFAE4" w14:textId="730DD726" w:rsidR="00B47101" w:rsidRPr="00611536" w:rsidRDefault="00B47101" w:rsidP="005F7269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i/>
          <w:sz w:val="22"/>
          <w:szCs w:val="22"/>
        </w:rPr>
        <w:t>Proportionality</w:t>
      </w:r>
      <w:r w:rsidR="00251ECA" w:rsidRPr="00611536">
        <w:rPr>
          <w:rFonts w:asciiTheme="majorHAnsi" w:hAnsiTheme="majorHAnsi"/>
          <w:sz w:val="22"/>
          <w:szCs w:val="22"/>
        </w:rPr>
        <w:t xml:space="preserve"> – </w:t>
      </w:r>
      <w:r w:rsidR="005A1654" w:rsidRPr="00611536">
        <w:rPr>
          <w:rFonts w:asciiTheme="majorHAnsi" w:hAnsiTheme="majorHAnsi"/>
          <w:sz w:val="22"/>
          <w:szCs w:val="22"/>
        </w:rPr>
        <w:t>procedures are appropriate to the nature of the role and responsibilities</w:t>
      </w:r>
      <w:r w:rsidR="00251ECA" w:rsidRPr="00611536">
        <w:rPr>
          <w:rFonts w:asciiTheme="majorHAnsi" w:hAnsiTheme="majorHAnsi"/>
          <w:sz w:val="22"/>
          <w:szCs w:val="22"/>
        </w:rPr>
        <w:t>.</w:t>
      </w:r>
    </w:p>
    <w:p w14:paraId="3154ED86" w14:textId="77777777" w:rsidR="00B47101" w:rsidRPr="00611536" w:rsidRDefault="00B47101">
      <w:pPr>
        <w:rPr>
          <w:rFonts w:asciiTheme="majorHAnsi" w:hAnsiTheme="majorHAnsi"/>
          <w:sz w:val="22"/>
          <w:szCs w:val="22"/>
        </w:rPr>
      </w:pPr>
    </w:p>
    <w:p w14:paraId="2228E85A" w14:textId="5FB1C84A" w:rsidR="00B47101" w:rsidRPr="00611536" w:rsidRDefault="00627679" w:rsidP="00C130C0">
      <w:pPr>
        <w:rPr>
          <w:rFonts w:asciiTheme="majorHAnsi" w:hAnsiTheme="majorHAnsi"/>
          <w:b/>
          <w:sz w:val="22"/>
          <w:szCs w:val="22"/>
        </w:rPr>
      </w:pPr>
      <w:r w:rsidRPr="00611536">
        <w:rPr>
          <w:rFonts w:asciiTheme="majorHAnsi" w:hAnsiTheme="majorHAnsi"/>
          <w:b/>
          <w:sz w:val="22"/>
          <w:szCs w:val="22"/>
        </w:rPr>
        <w:t xml:space="preserve">The process by which the GFAC </w:t>
      </w:r>
      <w:r w:rsidR="00D53F17" w:rsidRPr="00611536">
        <w:rPr>
          <w:rFonts w:asciiTheme="majorHAnsi" w:hAnsiTheme="majorHAnsi"/>
          <w:b/>
          <w:sz w:val="22"/>
          <w:szCs w:val="22"/>
        </w:rPr>
        <w:t xml:space="preserve">evaluates </w:t>
      </w:r>
      <w:r w:rsidRPr="00611536">
        <w:rPr>
          <w:rFonts w:asciiTheme="majorHAnsi" w:hAnsiTheme="majorHAnsi"/>
          <w:b/>
          <w:sz w:val="22"/>
          <w:szCs w:val="22"/>
        </w:rPr>
        <w:t>applicants</w:t>
      </w:r>
      <w:r w:rsidR="00983CF1" w:rsidRPr="00611536">
        <w:rPr>
          <w:rFonts w:asciiTheme="majorHAnsi" w:hAnsiTheme="majorHAnsi"/>
          <w:b/>
          <w:sz w:val="22"/>
          <w:szCs w:val="22"/>
        </w:rPr>
        <w:t>’ nominations</w:t>
      </w:r>
      <w:r w:rsidRPr="00611536">
        <w:rPr>
          <w:rFonts w:asciiTheme="majorHAnsi" w:hAnsiTheme="majorHAnsi"/>
          <w:b/>
          <w:sz w:val="22"/>
          <w:szCs w:val="22"/>
        </w:rPr>
        <w:t xml:space="preserve"> </w:t>
      </w:r>
      <w:r w:rsidR="00251ECA" w:rsidRPr="00611536">
        <w:rPr>
          <w:rFonts w:asciiTheme="majorHAnsi" w:hAnsiTheme="majorHAnsi"/>
          <w:b/>
          <w:sz w:val="22"/>
          <w:szCs w:val="22"/>
        </w:rPr>
        <w:t xml:space="preserve">is </w:t>
      </w:r>
      <w:r w:rsidRPr="00611536">
        <w:rPr>
          <w:rFonts w:asciiTheme="majorHAnsi" w:hAnsiTheme="majorHAnsi"/>
          <w:b/>
          <w:sz w:val="22"/>
          <w:szCs w:val="22"/>
        </w:rPr>
        <w:t>based on:</w:t>
      </w:r>
    </w:p>
    <w:p w14:paraId="166680CA" w14:textId="5DB8BA39" w:rsidR="00627679" w:rsidRPr="00611536" w:rsidRDefault="00627679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Checks of pre-declaration of formal qualification</w:t>
      </w:r>
      <w:r w:rsidR="00251ECA" w:rsidRPr="00611536">
        <w:rPr>
          <w:rFonts w:asciiTheme="majorHAnsi" w:hAnsiTheme="majorHAnsi"/>
          <w:sz w:val="22"/>
          <w:szCs w:val="22"/>
        </w:rPr>
        <w:t>s</w:t>
      </w:r>
      <w:r w:rsidRPr="00611536">
        <w:rPr>
          <w:rFonts w:asciiTheme="majorHAnsi" w:hAnsiTheme="majorHAnsi"/>
          <w:sz w:val="22"/>
          <w:szCs w:val="22"/>
        </w:rPr>
        <w:t>, experience</w:t>
      </w:r>
      <w:r w:rsidR="008E356D" w:rsidRPr="00611536">
        <w:rPr>
          <w:rFonts w:asciiTheme="majorHAnsi" w:hAnsiTheme="majorHAnsi"/>
          <w:sz w:val="22"/>
          <w:szCs w:val="22"/>
        </w:rPr>
        <w:t>, required attributes</w:t>
      </w:r>
      <w:r w:rsidRPr="00611536">
        <w:rPr>
          <w:rFonts w:asciiTheme="majorHAnsi" w:hAnsiTheme="majorHAnsi"/>
          <w:sz w:val="22"/>
          <w:szCs w:val="22"/>
        </w:rPr>
        <w:t xml:space="preserve"> </w:t>
      </w:r>
      <w:r w:rsidR="00173B00" w:rsidRPr="00611536">
        <w:rPr>
          <w:rFonts w:asciiTheme="majorHAnsi" w:hAnsiTheme="majorHAnsi"/>
          <w:sz w:val="22"/>
          <w:szCs w:val="22"/>
        </w:rPr>
        <w:t>and/</w:t>
      </w:r>
      <w:r w:rsidRPr="00611536">
        <w:rPr>
          <w:rFonts w:asciiTheme="majorHAnsi" w:hAnsiTheme="majorHAnsi"/>
          <w:sz w:val="22"/>
          <w:szCs w:val="22"/>
        </w:rPr>
        <w:t>or other criteria as requested by the Board in the nomination call</w:t>
      </w:r>
      <w:r w:rsidR="00251ECA" w:rsidRPr="00611536">
        <w:rPr>
          <w:rFonts w:asciiTheme="majorHAnsi" w:hAnsiTheme="majorHAnsi"/>
          <w:sz w:val="22"/>
          <w:szCs w:val="22"/>
        </w:rPr>
        <w:t>.</w:t>
      </w:r>
    </w:p>
    <w:p w14:paraId="6B9BFBC6" w14:textId="77777777" w:rsidR="00627679" w:rsidRPr="00611536" w:rsidRDefault="00627679">
      <w:pPr>
        <w:rPr>
          <w:rFonts w:asciiTheme="majorHAnsi" w:hAnsiTheme="majorHAnsi"/>
          <w:sz w:val="22"/>
          <w:szCs w:val="22"/>
        </w:rPr>
      </w:pPr>
    </w:p>
    <w:p w14:paraId="12805505" w14:textId="71446FED" w:rsidR="00554D7D" w:rsidRPr="00611536" w:rsidRDefault="00554D7D" w:rsidP="00C130C0">
      <w:pPr>
        <w:rPr>
          <w:rFonts w:asciiTheme="majorHAnsi" w:hAnsiTheme="majorHAnsi"/>
          <w:b/>
          <w:sz w:val="22"/>
          <w:szCs w:val="22"/>
        </w:rPr>
      </w:pPr>
      <w:r w:rsidRPr="00611536">
        <w:rPr>
          <w:rFonts w:asciiTheme="majorHAnsi" w:hAnsiTheme="majorHAnsi"/>
          <w:b/>
          <w:sz w:val="22"/>
          <w:szCs w:val="22"/>
        </w:rPr>
        <w:t xml:space="preserve">The procedure by which the GFAC </w:t>
      </w:r>
      <w:r w:rsidR="00251ECA" w:rsidRPr="00611536">
        <w:rPr>
          <w:rFonts w:asciiTheme="majorHAnsi" w:hAnsiTheme="majorHAnsi"/>
          <w:b/>
          <w:sz w:val="22"/>
          <w:szCs w:val="22"/>
        </w:rPr>
        <w:t>assesses</w:t>
      </w:r>
      <w:r w:rsidR="009D1220" w:rsidRPr="00611536">
        <w:rPr>
          <w:rFonts w:asciiTheme="majorHAnsi" w:hAnsiTheme="majorHAnsi"/>
          <w:b/>
          <w:sz w:val="22"/>
          <w:szCs w:val="22"/>
        </w:rPr>
        <w:t xml:space="preserve"> </w:t>
      </w:r>
      <w:r w:rsidRPr="00611536">
        <w:rPr>
          <w:rFonts w:asciiTheme="majorHAnsi" w:hAnsiTheme="majorHAnsi"/>
          <w:b/>
          <w:sz w:val="22"/>
          <w:szCs w:val="22"/>
        </w:rPr>
        <w:t>applications:</w:t>
      </w:r>
    </w:p>
    <w:p w14:paraId="101428EC" w14:textId="77777777" w:rsidR="00102AA7" w:rsidRPr="00611536" w:rsidRDefault="00554D7D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Following the deadline for submissions, the Chief Operating Officer </w:t>
      </w:r>
      <w:r w:rsidR="00837D8B" w:rsidRPr="00611536">
        <w:rPr>
          <w:rFonts w:asciiTheme="majorHAnsi" w:hAnsiTheme="majorHAnsi"/>
          <w:sz w:val="22"/>
          <w:szCs w:val="22"/>
        </w:rPr>
        <w:t xml:space="preserve">will </w:t>
      </w:r>
      <w:r w:rsidRPr="00611536">
        <w:rPr>
          <w:rFonts w:asciiTheme="majorHAnsi" w:hAnsiTheme="majorHAnsi"/>
          <w:sz w:val="22"/>
          <w:szCs w:val="22"/>
        </w:rPr>
        <w:t xml:space="preserve">send </w:t>
      </w:r>
      <w:r w:rsidR="00FE0188" w:rsidRPr="00611536">
        <w:rPr>
          <w:rFonts w:asciiTheme="majorHAnsi" w:hAnsiTheme="majorHAnsi"/>
          <w:sz w:val="22"/>
          <w:szCs w:val="22"/>
        </w:rPr>
        <w:t xml:space="preserve">all </w:t>
      </w:r>
      <w:r w:rsidRPr="00611536">
        <w:rPr>
          <w:rFonts w:asciiTheme="majorHAnsi" w:hAnsiTheme="majorHAnsi"/>
          <w:sz w:val="22"/>
          <w:szCs w:val="22"/>
        </w:rPr>
        <w:t xml:space="preserve">applications to the </w:t>
      </w:r>
      <w:r w:rsidR="00837D8B" w:rsidRPr="00611536">
        <w:rPr>
          <w:rFonts w:asciiTheme="majorHAnsi" w:hAnsiTheme="majorHAnsi"/>
          <w:sz w:val="22"/>
          <w:szCs w:val="22"/>
        </w:rPr>
        <w:t xml:space="preserve">GFAC </w:t>
      </w:r>
      <w:proofErr w:type="spellStart"/>
      <w:r w:rsidRPr="00611536">
        <w:rPr>
          <w:rFonts w:asciiTheme="majorHAnsi" w:hAnsiTheme="majorHAnsi"/>
          <w:sz w:val="22"/>
          <w:szCs w:val="22"/>
        </w:rPr>
        <w:t>C</w:t>
      </w:r>
      <w:r w:rsidR="00837D8B" w:rsidRPr="00611536">
        <w:rPr>
          <w:rFonts w:asciiTheme="majorHAnsi" w:hAnsiTheme="majorHAnsi"/>
          <w:sz w:val="22"/>
          <w:szCs w:val="22"/>
        </w:rPr>
        <w:t>onvenor</w:t>
      </w:r>
      <w:proofErr w:type="spellEnd"/>
      <w:r w:rsidR="00837D8B" w:rsidRPr="00611536">
        <w:rPr>
          <w:rFonts w:asciiTheme="majorHAnsi" w:hAnsiTheme="majorHAnsi"/>
          <w:sz w:val="22"/>
          <w:szCs w:val="22"/>
        </w:rPr>
        <w:t>,</w:t>
      </w:r>
      <w:r w:rsidRPr="00611536">
        <w:rPr>
          <w:rFonts w:asciiTheme="majorHAnsi" w:hAnsiTheme="majorHAnsi"/>
          <w:sz w:val="22"/>
          <w:szCs w:val="22"/>
        </w:rPr>
        <w:t xml:space="preserve"> within three days </w:t>
      </w:r>
      <w:r w:rsidR="00FE0188" w:rsidRPr="00611536">
        <w:rPr>
          <w:rFonts w:asciiTheme="majorHAnsi" w:hAnsiTheme="majorHAnsi"/>
          <w:sz w:val="22"/>
          <w:szCs w:val="22"/>
        </w:rPr>
        <w:t>after</w:t>
      </w:r>
      <w:r w:rsidRPr="00611536">
        <w:rPr>
          <w:rFonts w:asciiTheme="majorHAnsi" w:hAnsiTheme="majorHAnsi"/>
          <w:sz w:val="22"/>
          <w:szCs w:val="22"/>
        </w:rPr>
        <w:t xml:space="preserve"> the </w:t>
      </w:r>
      <w:r w:rsidR="00FE0188" w:rsidRPr="00611536">
        <w:rPr>
          <w:rFonts w:asciiTheme="majorHAnsi" w:hAnsiTheme="majorHAnsi"/>
          <w:sz w:val="22"/>
          <w:szCs w:val="22"/>
        </w:rPr>
        <w:t>closing</w:t>
      </w:r>
      <w:r w:rsidRPr="00611536">
        <w:rPr>
          <w:rFonts w:asciiTheme="majorHAnsi" w:hAnsiTheme="majorHAnsi"/>
          <w:sz w:val="22"/>
          <w:szCs w:val="22"/>
        </w:rPr>
        <w:t xml:space="preserve"> date</w:t>
      </w:r>
      <w:r w:rsidR="00173B00" w:rsidRPr="00611536">
        <w:rPr>
          <w:rFonts w:asciiTheme="majorHAnsi" w:hAnsiTheme="majorHAnsi"/>
          <w:sz w:val="22"/>
          <w:szCs w:val="22"/>
        </w:rPr>
        <w:t>. A</w:t>
      </w:r>
      <w:r w:rsidR="00FE0188" w:rsidRPr="00611536">
        <w:rPr>
          <w:rFonts w:asciiTheme="majorHAnsi" w:hAnsiTheme="majorHAnsi"/>
          <w:sz w:val="22"/>
          <w:szCs w:val="22"/>
        </w:rPr>
        <w:t>n a</w:t>
      </w:r>
      <w:r w:rsidR="00173B00" w:rsidRPr="00611536">
        <w:rPr>
          <w:rFonts w:asciiTheme="majorHAnsi" w:hAnsiTheme="majorHAnsi"/>
          <w:sz w:val="22"/>
          <w:szCs w:val="22"/>
        </w:rPr>
        <w:t>pplication</w:t>
      </w:r>
      <w:r w:rsidR="00FE0188" w:rsidRPr="00611536">
        <w:rPr>
          <w:rFonts w:asciiTheme="majorHAnsi" w:hAnsiTheme="majorHAnsi"/>
          <w:sz w:val="22"/>
          <w:szCs w:val="22"/>
        </w:rPr>
        <w:t xml:space="preserve"> will</w:t>
      </w:r>
      <w:r w:rsidR="00173B00" w:rsidRPr="00611536">
        <w:rPr>
          <w:rFonts w:asciiTheme="majorHAnsi" w:hAnsiTheme="majorHAnsi"/>
          <w:sz w:val="22"/>
          <w:szCs w:val="22"/>
        </w:rPr>
        <w:t xml:space="preserve"> consist of</w:t>
      </w:r>
      <w:r w:rsidR="00F60718" w:rsidRPr="00611536">
        <w:rPr>
          <w:rFonts w:asciiTheme="majorHAnsi" w:hAnsiTheme="majorHAnsi"/>
          <w:sz w:val="22"/>
          <w:szCs w:val="22"/>
        </w:rPr>
        <w:t>:</w:t>
      </w:r>
      <w:r w:rsidR="00173B00" w:rsidRPr="00611536">
        <w:rPr>
          <w:rFonts w:asciiTheme="majorHAnsi" w:hAnsiTheme="majorHAnsi"/>
          <w:sz w:val="22"/>
          <w:szCs w:val="22"/>
        </w:rPr>
        <w:t xml:space="preserve"> </w:t>
      </w:r>
    </w:p>
    <w:p w14:paraId="079196A8" w14:textId="6BC28ED5" w:rsidR="00102AA7" w:rsidRPr="00611536" w:rsidRDefault="00173B00" w:rsidP="00102AA7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a </w:t>
      </w:r>
      <w:r w:rsidR="00102AA7" w:rsidRPr="00611536">
        <w:rPr>
          <w:rFonts w:asciiTheme="majorHAnsi" w:hAnsiTheme="majorHAnsi"/>
          <w:sz w:val="22"/>
          <w:szCs w:val="22"/>
        </w:rPr>
        <w:t>nomination form; and</w:t>
      </w:r>
    </w:p>
    <w:p w14:paraId="20DDC0FC" w14:textId="05F35691" w:rsidR="00102AA7" w:rsidRPr="00611536" w:rsidRDefault="00173B00" w:rsidP="005C34D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biography demonstrating (a) that </w:t>
      </w:r>
      <w:r w:rsidR="00FE0188" w:rsidRPr="00611536">
        <w:rPr>
          <w:rFonts w:asciiTheme="majorHAnsi" w:hAnsiTheme="majorHAnsi"/>
          <w:sz w:val="22"/>
          <w:szCs w:val="22"/>
        </w:rPr>
        <w:t>the applicant</w:t>
      </w:r>
      <w:r w:rsidRPr="00611536">
        <w:rPr>
          <w:rFonts w:asciiTheme="majorHAnsi" w:hAnsiTheme="majorHAnsi"/>
          <w:sz w:val="22"/>
          <w:szCs w:val="22"/>
        </w:rPr>
        <w:t xml:space="preserve"> possess</w:t>
      </w:r>
      <w:r w:rsidR="00FE0188" w:rsidRPr="00611536">
        <w:rPr>
          <w:rFonts w:asciiTheme="majorHAnsi" w:hAnsiTheme="majorHAnsi"/>
          <w:sz w:val="22"/>
          <w:szCs w:val="22"/>
        </w:rPr>
        <w:t>es</w:t>
      </w:r>
      <w:r w:rsidRPr="00611536">
        <w:rPr>
          <w:rFonts w:asciiTheme="majorHAnsi" w:hAnsiTheme="majorHAnsi"/>
          <w:sz w:val="22"/>
          <w:szCs w:val="22"/>
        </w:rPr>
        <w:t xml:space="preserve"> the attributes required for the role</w:t>
      </w:r>
      <w:r w:rsidR="00102AA7" w:rsidRPr="00611536">
        <w:rPr>
          <w:rFonts w:asciiTheme="majorHAnsi" w:hAnsiTheme="majorHAnsi"/>
          <w:sz w:val="22"/>
          <w:szCs w:val="22"/>
        </w:rPr>
        <w:t>,</w:t>
      </w:r>
      <w:r w:rsidRPr="00611536">
        <w:rPr>
          <w:rFonts w:asciiTheme="majorHAnsi" w:hAnsiTheme="majorHAnsi"/>
          <w:sz w:val="22"/>
          <w:szCs w:val="22"/>
        </w:rPr>
        <w:t xml:space="preserve"> </w:t>
      </w:r>
      <w:r w:rsidR="00A15A3D" w:rsidRPr="00611536">
        <w:rPr>
          <w:rFonts w:asciiTheme="majorHAnsi" w:hAnsiTheme="majorHAnsi"/>
          <w:sz w:val="22"/>
          <w:szCs w:val="22"/>
        </w:rPr>
        <w:t xml:space="preserve">and </w:t>
      </w:r>
      <w:r w:rsidRPr="00611536">
        <w:rPr>
          <w:rFonts w:asciiTheme="majorHAnsi" w:hAnsiTheme="majorHAnsi"/>
          <w:sz w:val="22"/>
          <w:szCs w:val="22"/>
        </w:rPr>
        <w:t xml:space="preserve">(b) how </w:t>
      </w:r>
      <w:r w:rsidR="00FE0188" w:rsidRPr="00611536">
        <w:rPr>
          <w:rFonts w:asciiTheme="majorHAnsi" w:hAnsiTheme="majorHAnsi"/>
          <w:sz w:val="22"/>
          <w:szCs w:val="22"/>
        </w:rPr>
        <w:t>the applicant’s</w:t>
      </w:r>
      <w:r w:rsidRPr="00611536">
        <w:rPr>
          <w:rFonts w:asciiTheme="majorHAnsi" w:hAnsiTheme="majorHAnsi"/>
          <w:sz w:val="22"/>
          <w:szCs w:val="22"/>
        </w:rPr>
        <w:t xml:space="preserve"> qualification(s) and/or experience will enable them to fulfil the responsibilities of the role for which </w:t>
      </w:r>
      <w:r w:rsidR="00A15A3D" w:rsidRPr="00611536">
        <w:rPr>
          <w:rFonts w:asciiTheme="majorHAnsi" w:hAnsiTheme="majorHAnsi"/>
          <w:sz w:val="22"/>
          <w:szCs w:val="22"/>
        </w:rPr>
        <w:t>they are nominating.</w:t>
      </w:r>
    </w:p>
    <w:p w14:paraId="204987CE" w14:textId="22266B5C" w:rsidR="00554D7D" w:rsidRPr="00611536" w:rsidRDefault="00554D7D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The </w:t>
      </w:r>
      <w:r w:rsidR="00837D8B" w:rsidRPr="00611536">
        <w:rPr>
          <w:rFonts w:asciiTheme="majorHAnsi" w:hAnsiTheme="majorHAnsi"/>
          <w:sz w:val="22"/>
          <w:szCs w:val="22"/>
        </w:rPr>
        <w:t xml:space="preserve">GFAC </w:t>
      </w:r>
      <w:proofErr w:type="spellStart"/>
      <w:r w:rsidR="00837D8B" w:rsidRPr="00611536">
        <w:rPr>
          <w:rFonts w:asciiTheme="majorHAnsi" w:hAnsiTheme="majorHAnsi"/>
          <w:sz w:val="22"/>
          <w:szCs w:val="22"/>
        </w:rPr>
        <w:t>Convenor</w:t>
      </w:r>
      <w:proofErr w:type="spellEnd"/>
      <w:r w:rsidR="00837D8B" w:rsidRPr="00611536">
        <w:rPr>
          <w:rFonts w:asciiTheme="majorHAnsi" w:hAnsiTheme="majorHAnsi"/>
          <w:sz w:val="22"/>
          <w:szCs w:val="22"/>
        </w:rPr>
        <w:t xml:space="preserve"> will </w:t>
      </w:r>
      <w:r w:rsidRPr="00611536">
        <w:rPr>
          <w:rFonts w:asciiTheme="majorHAnsi" w:hAnsiTheme="majorHAnsi"/>
          <w:sz w:val="22"/>
          <w:szCs w:val="22"/>
        </w:rPr>
        <w:t>circulate application</w:t>
      </w:r>
      <w:r w:rsidR="00FE0188" w:rsidRPr="00611536">
        <w:rPr>
          <w:rFonts w:asciiTheme="majorHAnsi" w:hAnsiTheme="majorHAnsi"/>
          <w:sz w:val="22"/>
          <w:szCs w:val="22"/>
        </w:rPr>
        <w:t>s</w:t>
      </w:r>
      <w:r w:rsidRPr="00611536">
        <w:rPr>
          <w:rFonts w:asciiTheme="majorHAnsi" w:hAnsiTheme="majorHAnsi"/>
          <w:sz w:val="22"/>
          <w:szCs w:val="22"/>
        </w:rPr>
        <w:t xml:space="preserve"> to all GFAC members</w:t>
      </w:r>
      <w:r w:rsidR="00251ECA" w:rsidRPr="00611536">
        <w:rPr>
          <w:rFonts w:asciiTheme="majorHAnsi" w:hAnsiTheme="majorHAnsi"/>
          <w:sz w:val="22"/>
          <w:szCs w:val="22"/>
        </w:rPr>
        <w:t>.</w:t>
      </w:r>
    </w:p>
    <w:p w14:paraId="4D329568" w14:textId="5805550B" w:rsidR="00554D7D" w:rsidRPr="00611536" w:rsidRDefault="00554D7D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GFAC members </w:t>
      </w:r>
      <w:r w:rsidR="00837D8B" w:rsidRPr="00611536">
        <w:rPr>
          <w:rFonts w:asciiTheme="majorHAnsi" w:hAnsiTheme="majorHAnsi"/>
          <w:sz w:val="22"/>
          <w:szCs w:val="22"/>
        </w:rPr>
        <w:t xml:space="preserve">will </w:t>
      </w:r>
      <w:r w:rsidRPr="00611536">
        <w:rPr>
          <w:rFonts w:asciiTheme="majorHAnsi" w:hAnsiTheme="majorHAnsi"/>
          <w:sz w:val="22"/>
          <w:szCs w:val="22"/>
        </w:rPr>
        <w:t xml:space="preserve">review applications based on the principles and the process </w:t>
      </w:r>
      <w:r w:rsidR="00837D8B" w:rsidRPr="00611536">
        <w:rPr>
          <w:rFonts w:asciiTheme="majorHAnsi" w:hAnsiTheme="majorHAnsi"/>
          <w:sz w:val="22"/>
          <w:szCs w:val="22"/>
        </w:rPr>
        <w:t>(clauses 4 – 1</w:t>
      </w:r>
      <w:r w:rsidR="00983CF1" w:rsidRPr="00611536">
        <w:rPr>
          <w:rFonts w:asciiTheme="majorHAnsi" w:hAnsiTheme="majorHAnsi"/>
          <w:sz w:val="22"/>
          <w:szCs w:val="22"/>
        </w:rPr>
        <w:t>1</w:t>
      </w:r>
      <w:r w:rsidR="00837D8B" w:rsidRPr="00611536">
        <w:rPr>
          <w:rFonts w:asciiTheme="majorHAnsi" w:hAnsiTheme="majorHAnsi"/>
          <w:sz w:val="22"/>
          <w:szCs w:val="22"/>
        </w:rPr>
        <w:t>).</w:t>
      </w:r>
    </w:p>
    <w:p w14:paraId="4CDDCFB0" w14:textId="7343CAA2" w:rsidR="00554D7D" w:rsidRPr="00611536" w:rsidRDefault="00554D7D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GFAC members </w:t>
      </w:r>
      <w:r w:rsidR="00C130C0" w:rsidRPr="00611536">
        <w:rPr>
          <w:rFonts w:asciiTheme="majorHAnsi" w:hAnsiTheme="majorHAnsi"/>
          <w:sz w:val="22"/>
          <w:szCs w:val="22"/>
        </w:rPr>
        <w:t>will confer</w:t>
      </w:r>
      <w:r w:rsidRPr="00611536">
        <w:rPr>
          <w:rFonts w:asciiTheme="majorHAnsi" w:hAnsiTheme="majorHAnsi"/>
          <w:sz w:val="22"/>
          <w:szCs w:val="22"/>
        </w:rPr>
        <w:t xml:space="preserve"> to </w:t>
      </w:r>
      <w:r w:rsidR="00251ECA" w:rsidRPr="00611536">
        <w:rPr>
          <w:rFonts w:asciiTheme="majorHAnsi" w:hAnsiTheme="majorHAnsi"/>
          <w:sz w:val="22"/>
          <w:szCs w:val="22"/>
        </w:rPr>
        <w:t>assess</w:t>
      </w:r>
      <w:r w:rsidR="00D53F17" w:rsidRPr="00611536">
        <w:rPr>
          <w:rFonts w:asciiTheme="majorHAnsi" w:hAnsiTheme="majorHAnsi"/>
          <w:sz w:val="22"/>
          <w:szCs w:val="22"/>
        </w:rPr>
        <w:t xml:space="preserve"> </w:t>
      </w:r>
      <w:r w:rsidRPr="00611536">
        <w:rPr>
          <w:rFonts w:asciiTheme="majorHAnsi" w:hAnsiTheme="majorHAnsi"/>
          <w:sz w:val="22"/>
          <w:szCs w:val="22"/>
        </w:rPr>
        <w:t xml:space="preserve">applications </w:t>
      </w:r>
      <w:r w:rsidR="00C130C0" w:rsidRPr="00611536">
        <w:rPr>
          <w:rFonts w:asciiTheme="majorHAnsi" w:hAnsiTheme="majorHAnsi"/>
          <w:sz w:val="22"/>
          <w:szCs w:val="22"/>
        </w:rPr>
        <w:t xml:space="preserve">and reach a decision on each candidate’s application, </w:t>
      </w:r>
      <w:r w:rsidRPr="00611536">
        <w:rPr>
          <w:rFonts w:asciiTheme="majorHAnsi" w:hAnsiTheme="majorHAnsi"/>
          <w:sz w:val="22"/>
          <w:szCs w:val="22"/>
        </w:rPr>
        <w:t>within 10 days of receiving applications</w:t>
      </w:r>
      <w:r w:rsidR="00C130C0" w:rsidRPr="00611536">
        <w:rPr>
          <w:rFonts w:asciiTheme="majorHAnsi" w:hAnsiTheme="majorHAnsi"/>
          <w:sz w:val="22"/>
          <w:szCs w:val="22"/>
        </w:rPr>
        <w:t>.</w:t>
      </w:r>
    </w:p>
    <w:p w14:paraId="652AF3ED" w14:textId="2036577A" w:rsidR="00554D7D" w:rsidRPr="00611536" w:rsidRDefault="00554D7D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The </w:t>
      </w:r>
      <w:r w:rsidR="00837D8B" w:rsidRPr="00611536">
        <w:rPr>
          <w:rFonts w:asciiTheme="majorHAnsi" w:hAnsiTheme="majorHAnsi"/>
          <w:sz w:val="22"/>
          <w:szCs w:val="22"/>
        </w:rPr>
        <w:t xml:space="preserve">GFAC </w:t>
      </w:r>
      <w:proofErr w:type="spellStart"/>
      <w:r w:rsidR="00837D8B" w:rsidRPr="00611536">
        <w:rPr>
          <w:rFonts w:asciiTheme="majorHAnsi" w:hAnsiTheme="majorHAnsi"/>
          <w:sz w:val="22"/>
          <w:szCs w:val="22"/>
        </w:rPr>
        <w:t>Convenor</w:t>
      </w:r>
      <w:proofErr w:type="spellEnd"/>
      <w:r w:rsidR="00837D8B" w:rsidRPr="00611536">
        <w:rPr>
          <w:rFonts w:asciiTheme="majorHAnsi" w:hAnsiTheme="majorHAnsi"/>
          <w:sz w:val="22"/>
          <w:szCs w:val="22"/>
        </w:rPr>
        <w:t xml:space="preserve"> </w:t>
      </w:r>
      <w:r w:rsidR="00C130C0" w:rsidRPr="00611536">
        <w:rPr>
          <w:rFonts w:asciiTheme="majorHAnsi" w:hAnsiTheme="majorHAnsi"/>
          <w:sz w:val="22"/>
          <w:szCs w:val="22"/>
        </w:rPr>
        <w:t xml:space="preserve">will </w:t>
      </w:r>
      <w:r w:rsidRPr="00611536">
        <w:rPr>
          <w:rFonts w:asciiTheme="majorHAnsi" w:hAnsiTheme="majorHAnsi"/>
          <w:sz w:val="22"/>
          <w:szCs w:val="22"/>
        </w:rPr>
        <w:t xml:space="preserve">forward </w:t>
      </w:r>
      <w:r w:rsidR="00992702" w:rsidRPr="00611536">
        <w:rPr>
          <w:rFonts w:asciiTheme="majorHAnsi" w:hAnsiTheme="majorHAnsi"/>
          <w:sz w:val="22"/>
          <w:szCs w:val="22"/>
        </w:rPr>
        <w:t>suitable</w:t>
      </w:r>
      <w:r w:rsidRPr="00611536">
        <w:rPr>
          <w:rFonts w:asciiTheme="majorHAnsi" w:hAnsiTheme="majorHAnsi"/>
          <w:sz w:val="22"/>
          <w:szCs w:val="22"/>
        </w:rPr>
        <w:t xml:space="preserve"> applications </w:t>
      </w:r>
      <w:r w:rsidR="00C130C0" w:rsidRPr="00611536">
        <w:rPr>
          <w:rFonts w:asciiTheme="majorHAnsi" w:hAnsiTheme="majorHAnsi"/>
          <w:sz w:val="22"/>
          <w:szCs w:val="22"/>
        </w:rPr>
        <w:t>to the ARMS</w:t>
      </w:r>
      <w:r w:rsidRPr="00611536">
        <w:rPr>
          <w:rFonts w:asciiTheme="majorHAnsi" w:hAnsiTheme="majorHAnsi"/>
          <w:sz w:val="22"/>
          <w:szCs w:val="22"/>
        </w:rPr>
        <w:t xml:space="preserve"> Chief Operating Office</w:t>
      </w:r>
      <w:r w:rsidR="00C130C0" w:rsidRPr="00611536">
        <w:rPr>
          <w:rFonts w:asciiTheme="majorHAnsi" w:hAnsiTheme="majorHAnsi"/>
          <w:sz w:val="22"/>
          <w:szCs w:val="22"/>
        </w:rPr>
        <w:t>r</w:t>
      </w:r>
      <w:r w:rsidRPr="00611536">
        <w:rPr>
          <w:rFonts w:asciiTheme="majorHAnsi" w:hAnsiTheme="majorHAnsi"/>
          <w:sz w:val="22"/>
          <w:szCs w:val="22"/>
        </w:rPr>
        <w:t>.</w:t>
      </w:r>
      <w:r w:rsidR="00992702" w:rsidRPr="00611536">
        <w:rPr>
          <w:rFonts w:asciiTheme="majorHAnsi" w:hAnsiTheme="majorHAnsi"/>
          <w:sz w:val="22"/>
          <w:szCs w:val="22"/>
        </w:rPr>
        <w:t xml:space="preserve">  In the case that there </w:t>
      </w:r>
      <w:r w:rsidR="00837D8B" w:rsidRPr="00611536">
        <w:rPr>
          <w:rFonts w:asciiTheme="majorHAnsi" w:hAnsiTheme="majorHAnsi"/>
          <w:sz w:val="22"/>
          <w:szCs w:val="22"/>
        </w:rPr>
        <w:t xml:space="preserve">are </w:t>
      </w:r>
      <w:r w:rsidR="00992702" w:rsidRPr="00611536">
        <w:rPr>
          <w:rFonts w:asciiTheme="majorHAnsi" w:hAnsiTheme="majorHAnsi"/>
          <w:sz w:val="22"/>
          <w:szCs w:val="22"/>
        </w:rPr>
        <w:t xml:space="preserve">more suitable applications than positions available, the GFAC will provide a list of suitable applicants along with its recommendations to the Board. These </w:t>
      </w:r>
      <w:r w:rsidR="00992702" w:rsidRPr="00611536">
        <w:rPr>
          <w:rFonts w:asciiTheme="majorHAnsi" w:hAnsiTheme="majorHAnsi"/>
          <w:sz w:val="22"/>
          <w:szCs w:val="22"/>
        </w:rPr>
        <w:lastRenderedPageBreak/>
        <w:t xml:space="preserve">positions </w:t>
      </w:r>
      <w:r w:rsidR="00837D8B" w:rsidRPr="00611536">
        <w:rPr>
          <w:rFonts w:asciiTheme="majorHAnsi" w:hAnsiTheme="majorHAnsi"/>
          <w:sz w:val="22"/>
          <w:szCs w:val="22"/>
        </w:rPr>
        <w:t>will</w:t>
      </w:r>
      <w:r w:rsidR="00992702" w:rsidRPr="00611536">
        <w:rPr>
          <w:rFonts w:asciiTheme="majorHAnsi" w:hAnsiTheme="majorHAnsi"/>
          <w:sz w:val="22"/>
          <w:szCs w:val="22"/>
        </w:rPr>
        <w:t xml:space="preserve"> then </w:t>
      </w:r>
      <w:r w:rsidR="00837D8B" w:rsidRPr="00611536">
        <w:rPr>
          <w:rFonts w:asciiTheme="majorHAnsi" w:hAnsiTheme="majorHAnsi"/>
          <w:sz w:val="22"/>
          <w:szCs w:val="22"/>
        </w:rPr>
        <w:t xml:space="preserve">be </w:t>
      </w:r>
      <w:r w:rsidR="00992702" w:rsidRPr="00611536">
        <w:rPr>
          <w:rFonts w:asciiTheme="majorHAnsi" w:hAnsiTheme="majorHAnsi"/>
          <w:sz w:val="22"/>
          <w:szCs w:val="22"/>
        </w:rPr>
        <w:t>ratified (or a ballot held pending the number) by the Board. Applicants who are not successful will be notified.</w:t>
      </w:r>
    </w:p>
    <w:p w14:paraId="350ACE9A" w14:textId="7B4FCAFC" w:rsidR="0069136F" w:rsidRPr="00611536" w:rsidRDefault="0069136F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 xml:space="preserve">In the case of no nominations passing the </w:t>
      </w:r>
      <w:r w:rsidR="00E933A5" w:rsidRPr="00611536">
        <w:rPr>
          <w:rFonts w:asciiTheme="majorHAnsi" w:hAnsiTheme="majorHAnsi"/>
          <w:sz w:val="22"/>
          <w:szCs w:val="22"/>
        </w:rPr>
        <w:t>assessment</w:t>
      </w:r>
      <w:r w:rsidR="00D53F17" w:rsidRPr="00611536">
        <w:rPr>
          <w:rFonts w:asciiTheme="majorHAnsi" w:hAnsiTheme="majorHAnsi"/>
          <w:sz w:val="22"/>
          <w:szCs w:val="22"/>
        </w:rPr>
        <w:t xml:space="preserve"> </w:t>
      </w:r>
      <w:r w:rsidRPr="00611536">
        <w:rPr>
          <w:rFonts w:asciiTheme="majorHAnsi" w:hAnsiTheme="majorHAnsi"/>
          <w:sz w:val="22"/>
          <w:szCs w:val="22"/>
        </w:rPr>
        <w:t>process, an additional call-out</w:t>
      </w:r>
      <w:r w:rsidR="00BE5E64" w:rsidRPr="00611536">
        <w:rPr>
          <w:rFonts w:asciiTheme="majorHAnsi" w:hAnsiTheme="majorHAnsi"/>
          <w:sz w:val="22"/>
          <w:szCs w:val="22"/>
        </w:rPr>
        <w:t xml:space="preserve"> </w:t>
      </w:r>
      <w:r w:rsidR="00E933A5" w:rsidRPr="00611536">
        <w:rPr>
          <w:rFonts w:asciiTheme="majorHAnsi" w:hAnsiTheme="majorHAnsi"/>
          <w:sz w:val="22"/>
          <w:szCs w:val="22"/>
        </w:rPr>
        <w:t xml:space="preserve">will be </w:t>
      </w:r>
      <w:r w:rsidR="00517AE5" w:rsidRPr="00611536">
        <w:rPr>
          <w:rFonts w:asciiTheme="majorHAnsi" w:hAnsiTheme="majorHAnsi"/>
          <w:sz w:val="22"/>
          <w:szCs w:val="22"/>
        </w:rPr>
        <w:t>announced by the ARMS Executive Office</w:t>
      </w:r>
      <w:r w:rsidR="00C130C0" w:rsidRPr="00611536">
        <w:rPr>
          <w:rFonts w:asciiTheme="majorHAnsi" w:hAnsiTheme="majorHAnsi"/>
          <w:sz w:val="22"/>
          <w:szCs w:val="22"/>
        </w:rPr>
        <w:t>. N</w:t>
      </w:r>
      <w:r w:rsidRPr="00611536">
        <w:rPr>
          <w:rFonts w:asciiTheme="majorHAnsi" w:hAnsiTheme="majorHAnsi"/>
          <w:sz w:val="22"/>
          <w:szCs w:val="22"/>
        </w:rPr>
        <w:t>omination</w:t>
      </w:r>
      <w:r w:rsidR="00C130C0" w:rsidRPr="00611536">
        <w:rPr>
          <w:rFonts w:asciiTheme="majorHAnsi" w:hAnsiTheme="majorHAnsi"/>
          <w:sz w:val="22"/>
          <w:szCs w:val="22"/>
        </w:rPr>
        <w:t xml:space="preserve"> applications</w:t>
      </w:r>
      <w:r w:rsidRPr="00611536">
        <w:rPr>
          <w:rFonts w:asciiTheme="majorHAnsi" w:hAnsiTheme="majorHAnsi"/>
          <w:sz w:val="22"/>
          <w:szCs w:val="22"/>
        </w:rPr>
        <w:t xml:space="preserve"> </w:t>
      </w:r>
      <w:r w:rsidR="00517AE5" w:rsidRPr="00611536">
        <w:rPr>
          <w:rFonts w:asciiTheme="majorHAnsi" w:hAnsiTheme="majorHAnsi"/>
          <w:sz w:val="22"/>
          <w:szCs w:val="22"/>
        </w:rPr>
        <w:t xml:space="preserve">from this call-out </w:t>
      </w:r>
      <w:r w:rsidRPr="00611536">
        <w:rPr>
          <w:rFonts w:asciiTheme="majorHAnsi" w:hAnsiTheme="majorHAnsi"/>
          <w:sz w:val="22"/>
          <w:szCs w:val="22"/>
        </w:rPr>
        <w:t>will be reviewed by the GFAC (</w:t>
      </w:r>
      <w:r w:rsidR="00983CF1" w:rsidRPr="00611536">
        <w:rPr>
          <w:rFonts w:asciiTheme="majorHAnsi" w:hAnsiTheme="majorHAnsi"/>
          <w:sz w:val="22"/>
          <w:szCs w:val="22"/>
        </w:rPr>
        <w:t>clauses 12</w:t>
      </w:r>
      <w:r w:rsidR="00C130C0" w:rsidRPr="00611536">
        <w:rPr>
          <w:rFonts w:asciiTheme="majorHAnsi" w:hAnsiTheme="majorHAnsi"/>
          <w:sz w:val="22"/>
          <w:szCs w:val="22"/>
        </w:rPr>
        <w:t xml:space="preserve"> – 1</w:t>
      </w:r>
      <w:r w:rsidR="00983CF1" w:rsidRPr="00611536">
        <w:rPr>
          <w:rFonts w:asciiTheme="majorHAnsi" w:hAnsiTheme="majorHAnsi"/>
          <w:sz w:val="22"/>
          <w:szCs w:val="22"/>
        </w:rPr>
        <w:t>6</w:t>
      </w:r>
      <w:r w:rsidR="00C130C0" w:rsidRPr="00611536">
        <w:rPr>
          <w:rFonts w:asciiTheme="majorHAnsi" w:hAnsiTheme="majorHAnsi"/>
          <w:sz w:val="22"/>
          <w:szCs w:val="22"/>
        </w:rPr>
        <w:t>).</w:t>
      </w:r>
    </w:p>
    <w:p w14:paraId="032689CA" w14:textId="708D9323" w:rsidR="00C130C0" w:rsidRDefault="00C130C0" w:rsidP="00C130C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611536">
        <w:rPr>
          <w:rFonts w:asciiTheme="majorHAnsi" w:hAnsiTheme="majorHAnsi"/>
          <w:sz w:val="22"/>
          <w:szCs w:val="22"/>
        </w:rPr>
        <w:t>In the c</w:t>
      </w:r>
      <w:r w:rsidR="00983CF1" w:rsidRPr="00611536">
        <w:rPr>
          <w:rFonts w:asciiTheme="majorHAnsi" w:hAnsiTheme="majorHAnsi"/>
          <w:sz w:val="22"/>
          <w:szCs w:val="22"/>
        </w:rPr>
        <w:t>ase of no nominations (clause 17</w:t>
      </w:r>
      <w:r w:rsidRPr="00611536">
        <w:rPr>
          <w:rFonts w:asciiTheme="majorHAnsi" w:hAnsiTheme="majorHAnsi"/>
          <w:sz w:val="22"/>
          <w:szCs w:val="22"/>
        </w:rPr>
        <w:t>) being deemed appropriate, the GFAC in collaboration with the Board will identify and approach individual(s) within the ARMS membership whom they deem experienced to fulfil a vacant Board role. Individual(s) will be invited to submit a nomination application that will be reviewed by the GFAC (clause</w:t>
      </w:r>
      <w:r w:rsidR="00983CF1" w:rsidRPr="00611536">
        <w:rPr>
          <w:rFonts w:asciiTheme="majorHAnsi" w:hAnsiTheme="majorHAnsi"/>
          <w:sz w:val="22"/>
          <w:szCs w:val="22"/>
        </w:rPr>
        <w:t>s</w:t>
      </w:r>
      <w:r w:rsidRPr="00611536">
        <w:rPr>
          <w:rFonts w:asciiTheme="majorHAnsi" w:hAnsiTheme="majorHAnsi"/>
          <w:sz w:val="22"/>
          <w:szCs w:val="22"/>
        </w:rPr>
        <w:t xml:space="preserve"> 1</w:t>
      </w:r>
      <w:r w:rsidR="00983CF1" w:rsidRPr="00611536">
        <w:rPr>
          <w:rFonts w:asciiTheme="majorHAnsi" w:hAnsiTheme="majorHAnsi"/>
          <w:sz w:val="22"/>
          <w:szCs w:val="22"/>
        </w:rPr>
        <w:t>2 – 16</w:t>
      </w:r>
      <w:r w:rsidRPr="00611536">
        <w:rPr>
          <w:rFonts w:asciiTheme="majorHAnsi" w:hAnsiTheme="majorHAnsi"/>
          <w:sz w:val="22"/>
          <w:szCs w:val="22"/>
        </w:rPr>
        <w:t>).</w:t>
      </w:r>
    </w:p>
    <w:p w14:paraId="3A519421" w14:textId="77777777" w:rsidR="00B47101" w:rsidRPr="00611536" w:rsidRDefault="00B47101">
      <w:pPr>
        <w:rPr>
          <w:rFonts w:asciiTheme="majorHAnsi" w:hAnsiTheme="majorHAnsi"/>
          <w:sz w:val="22"/>
          <w:szCs w:val="22"/>
        </w:rPr>
      </w:pPr>
    </w:p>
    <w:p w14:paraId="27F20CAB" w14:textId="77777777" w:rsidR="00B30ED1" w:rsidRPr="00611536" w:rsidRDefault="00B30ED1">
      <w:pPr>
        <w:rPr>
          <w:rFonts w:asciiTheme="majorHAnsi" w:hAnsiTheme="majorHAnsi"/>
          <w:sz w:val="22"/>
          <w:szCs w:val="22"/>
        </w:rPr>
      </w:pPr>
    </w:p>
    <w:p w14:paraId="66AC960B" w14:textId="2A00F1CE" w:rsidR="00B47101" w:rsidRPr="00611536" w:rsidRDefault="00B47101" w:rsidP="00B47101">
      <w:pPr>
        <w:rPr>
          <w:rFonts w:asciiTheme="majorHAnsi" w:hAnsiTheme="majorHAnsi"/>
          <w:sz w:val="18"/>
          <w:szCs w:val="18"/>
        </w:rPr>
      </w:pPr>
      <w:r w:rsidRPr="00611536">
        <w:rPr>
          <w:rFonts w:asciiTheme="majorHAnsi" w:hAnsiTheme="majorHAnsi"/>
          <w:sz w:val="18"/>
          <w:szCs w:val="18"/>
          <w:vertAlign w:val="superscript"/>
        </w:rPr>
        <w:t>1</w:t>
      </w:r>
      <w:r w:rsidRPr="00611536">
        <w:rPr>
          <w:rFonts w:asciiTheme="majorHAnsi" w:hAnsiTheme="majorHAnsi"/>
          <w:sz w:val="18"/>
          <w:szCs w:val="18"/>
        </w:rPr>
        <w:t>Edwards M (2006) Appointments to Public Sector Board in Australia: A comparative assessment. Corporate Governance in the Public Sector: An Evaluation of its Tensions, Gaps and Potential. University of Canberra</w:t>
      </w:r>
      <w:r w:rsidR="005A1654" w:rsidRPr="00611536">
        <w:rPr>
          <w:rFonts w:asciiTheme="majorHAnsi" w:hAnsiTheme="majorHAnsi"/>
          <w:sz w:val="18"/>
          <w:szCs w:val="18"/>
        </w:rPr>
        <w:t xml:space="preserve">, Canberra (Available at: </w:t>
      </w:r>
      <w:hyperlink r:id="rId9" w:history="1">
        <w:r w:rsidR="00BE5E64" w:rsidRPr="00611536">
          <w:rPr>
            <w:rStyle w:val="Hyperlink"/>
            <w:rFonts w:asciiTheme="majorHAnsi" w:hAnsiTheme="majorHAnsi"/>
            <w:sz w:val="18"/>
            <w:szCs w:val="18"/>
          </w:rPr>
          <w:t>http://apo.org.au/files/Resource/issuespaperno.3_appointmentprocesses_final.pdf</w:t>
        </w:r>
      </w:hyperlink>
      <w:r w:rsidR="00BE5E64" w:rsidRPr="00611536">
        <w:rPr>
          <w:rFonts w:asciiTheme="majorHAnsi" w:hAnsiTheme="majorHAnsi"/>
          <w:sz w:val="18"/>
          <w:szCs w:val="18"/>
        </w:rPr>
        <w:t xml:space="preserve"> Accessed </w:t>
      </w:r>
      <w:r w:rsidR="00251ECA" w:rsidRPr="00611536">
        <w:rPr>
          <w:rFonts w:asciiTheme="majorHAnsi" w:hAnsiTheme="majorHAnsi"/>
          <w:sz w:val="18"/>
          <w:szCs w:val="18"/>
        </w:rPr>
        <w:t>05 April 2017)</w:t>
      </w:r>
      <w:r w:rsidR="00627679" w:rsidRPr="00611536">
        <w:rPr>
          <w:rFonts w:asciiTheme="majorHAnsi" w:hAnsiTheme="majorHAnsi"/>
          <w:sz w:val="18"/>
          <w:szCs w:val="18"/>
        </w:rPr>
        <w:t>.</w:t>
      </w:r>
    </w:p>
    <w:p w14:paraId="63B54168" w14:textId="77777777" w:rsidR="000D5D23" w:rsidRPr="00611536" w:rsidRDefault="000D5D23" w:rsidP="00B47101">
      <w:pPr>
        <w:rPr>
          <w:rFonts w:asciiTheme="majorHAnsi" w:hAnsiTheme="majorHAnsi"/>
          <w:sz w:val="22"/>
          <w:szCs w:val="22"/>
        </w:rPr>
      </w:pPr>
    </w:p>
    <w:p w14:paraId="0F835884" w14:textId="77777777" w:rsidR="00C463EA" w:rsidRPr="00611536" w:rsidRDefault="00C463EA" w:rsidP="00B4710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14726996" w14:textId="77777777" w:rsidR="00C463EA" w:rsidRPr="00611536" w:rsidRDefault="00C463EA" w:rsidP="00B47101">
      <w:pPr>
        <w:rPr>
          <w:rFonts w:asciiTheme="majorHAnsi" w:hAnsiTheme="majorHAnsi"/>
          <w:color w:val="7030A0"/>
          <w:sz w:val="22"/>
          <w:szCs w:val="22"/>
        </w:rPr>
      </w:pPr>
    </w:p>
    <w:p w14:paraId="600601A8" w14:textId="77777777" w:rsidR="00B73E81" w:rsidRPr="00611536" w:rsidRDefault="00B73E81">
      <w:pPr>
        <w:rPr>
          <w:rFonts w:asciiTheme="majorHAnsi" w:hAnsiTheme="majorHAnsi"/>
          <w:color w:val="7030A0"/>
          <w:sz w:val="22"/>
          <w:szCs w:val="22"/>
        </w:rPr>
      </w:pPr>
    </w:p>
    <w:sectPr w:rsidR="00B73E81" w:rsidRPr="00611536" w:rsidSect="003D0E2A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F378E" w14:textId="77777777" w:rsidR="00E70F16" w:rsidRDefault="00E70F16" w:rsidP="00554D7D">
      <w:r>
        <w:separator/>
      </w:r>
    </w:p>
  </w:endnote>
  <w:endnote w:type="continuationSeparator" w:id="0">
    <w:p w14:paraId="46C91C6F" w14:textId="77777777" w:rsidR="00E70F16" w:rsidRDefault="00E70F16" w:rsidP="0055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438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028C3D" w14:textId="162605B0" w:rsidR="00D241D5" w:rsidRDefault="00D241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EFB91" w14:textId="0C90D9DC" w:rsidR="00D241D5" w:rsidRDefault="00D241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4EFD" w14:textId="77777777" w:rsidR="00E70F16" w:rsidRDefault="00E70F16" w:rsidP="00554D7D">
      <w:r>
        <w:separator/>
      </w:r>
    </w:p>
  </w:footnote>
  <w:footnote w:type="continuationSeparator" w:id="0">
    <w:p w14:paraId="28F806A9" w14:textId="77777777" w:rsidR="00E70F16" w:rsidRDefault="00E70F16" w:rsidP="0055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B94"/>
    <w:multiLevelType w:val="hybridMultilevel"/>
    <w:tmpl w:val="DEB692DA"/>
    <w:lvl w:ilvl="0" w:tplc="03E006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514D"/>
    <w:multiLevelType w:val="hybridMultilevel"/>
    <w:tmpl w:val="0DA023B0"/>
    <w:lvl w:ilvl="0" w:tplc="2F80B1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E5E99"/>
    <w:multiLevelType w:val="hybridMultilevel"/>
    <w:tmpl w:val="34CA7F5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47FFC"/>
    <w:multiLevelType w:val="hybridMultilevel"/>
    <w:tmpl w:val="6EF06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848AF"/>
    <w:multiLevelType w:val="hybridMultilevel"/>
    <w:tmpl w:val="F9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1544"/>
    <w:multiLevelType w:val="hybridMultilevel"/>
    <w:tmpl w:val="F96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01"/>
    <w:rsid w:val="000838C7"/>
    <w:rsid w:val="000A721F"/>
    <w:rsid w:val="000B1308"/>
    <w:rsid w:val="000C0C25"/>
    <w:rsid w:val="000D5D23"/>
    <w:rsid w:val="00102AA7"/>
    <w:rsid w:val="001129D2"/>
    <w:rsid w:val="00170E83"/>
    <w:rsid w:val="00173B00"/>
    <w:rsid w:val="00194B6F"/>
    <w:rsid w:val="002115D0"/>
    <w:rsid w:val="00251ECA"/>
    <w:rsid w:val="002C2060"/>
    <w:rsid w:val="002D65BA"/>
    <w:rsid w:val="00341A10"/>
    <w:rsid w:val="00353E49"/>
    <w:rsid w:val="00354A73"/>
    <w:rsid w:val="003D0E2A"/>
    <w:rsid w:val="003E4B1B"/>
    <w:rsid w:val="003F2DBD"/>
    <w:rsid w:val="00447121"/>
    <w:rsid w:val="00517AE5"/>
    <w:rsid w:val="00554D7D"/>
    <w:rsid w:val="005A1654"/>
    <w:rsid w:val="005A1CAF"/>
    <w:rsid w:val="005D52D9"/>
    <w:rsid w:val="005F7269"/>
    <w:rsid w:val="00611536"/>
    <w:rsid w:val="00627679"/>
    <w:rsid w:val="0065723D"/>
    <w:rsid w:val="006704CF"/>
    <w:rsid w:val="0069136F"/>
    <w:rsid w:val="00696DEC"/>
    <w:rsid w:val="006C3CB1"/>
    <w:rsid w:val="007B1CC6"/>
    <w:rsid w:val="00837D8B"/>
    <w:rsid w:val="00877FB8"/>
    <w:rsid w:val="008E356D"/>
    <w:rsid w:val="008F7B5A"/>
    <w:rsid w:val="0091285B"/>
    <w:rsid w:val="0094052C"/>
    <w:rsid w:val="0094157F"/>
    <w:rsid w:val="009647DA"/>
    <w:rsid w:val="00983CF1"/>
    <w:rsid w:val="00992702"/>
    <w:rsid w:val="009D1220"/>
    <w:rsid w:val="00A15A3D"/>
    <w:rsid w:val="00A71BD7"/>
    <w:rsid w:val="00AB4EF0"/>
    <w:rsid w:val="00AC1512"/>
    <w:rsid w:val="00B2670F"/>
    <w:rsid w:val="00B30ED1"/>
    <w:rsid w:val="00B47101"/>
    <w:rsid w:val="00B73E81"/>
    <w:rsid w:val="00BA6B45"/>
    <w:rsid w:val="00BE5E64"/>
    <w:rsid w:val="00BF76AA"/>
    <w:rsid w:val="00C130C0"/>
    <w:rsid w:val="00C34961"/>
    <w:rsid w:val="00C463EA"/>
    <w:rsid w:val="00C565B0"/>
    <w:rsid w:val="00C81E5C"/>
    <w:rsid w:val="00D14CA6"/>
    <w:rsid w:val="00D241D5"/>
    <w:rsid w:val="00D47BD1"/>
    <w:rsid w:val="00D53F17"/>
    <w:rsid w:val="00DE692D"/>
    <w:rsid w:val="00E25154"/>
    <w:rsid w:val="00E70F16"/>
    <w:rsid w:val="00E73A00"/>
    <w:rsid w:val="00E81592"/>
    <w:rsid w:val="00E87CD7"/>
    <w:rsid w:val="00E933A5"/>
    <w:rsid w:val="00EF5574"/>
    <w:rsid w:val="00F60718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2473"/>
  <w15:docId w15:val="{52748FF3-2328-40E5-9BA4-8AFAE4A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6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1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D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D7D"/>
  </w:style>
  <w:style w:type="paragraph" w:styleId="Footer">
    <w:name w:val="footer"/>
    <w:basedOn w:val="Normal"/>
    <w:link w:val="FooterChar"/>
    <w:uiPriority w:val="99"/>
    <w:unhideWhenUsed/>
    <w:rsid w:val="00554D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D7D"/>
  </w:style>
  <w:style w:type="table" w:styleId="TableGrid">
    <w:name w:val="Table Grid"/>
    <w:basedOn w:val="TableNormal"/>
    <w:uiPriority w:val="39"/>
    <w:rsid w:val="000D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4B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B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B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B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5E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1975523.ct.sendgrid.net/wf/click?upn=F4Jmxw89yOaF-2FrUaIZqlX7js0r91xAvgi4fKuHA-2Bp-2Fov4yrYDfDZ1QJVcIha-2BQLC_xXpU6HnpH7tCUYLv7L0uJQxr4xtOZoEqI2g-2BJm7zhgkU4w-2F05mZDEwUxTTtdgyrArOmmcZvBML7j6JXvXNQZOeAJEhTkFdvzxPod1LsbaFDXshHMo0zzcOQFAuqwEW1e1Ths1A9rCrYkT9HLsW8zkGbA8tsqHg0YmdBcCgdTQS5kujJ0XIpPV7m7HgJ6r3a254kpJhMz-2BKCn-2B2vTENnd1w-3D-3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po.org.au/files/Resource/issuespaperno.3_appointmentprocesse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Zollo</cp:lastModifiedBy>
  <cp:revision>12</cp:revision>
  <cp:lastPrinted>2017-05-16T01:45:00Z</cp:lastPrinted>
  <dcterms:created xsi:type="dcterms:W3CDTF">2017-05-31T03:37:00Z</dcterms:created>
  <dcterms:modified xsi:type="dcterms:W3CDTF">2019-06-26T03:42:00Z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a37f19-3e8a-4868-a2dc-1f07cef4909f_Enabled">
    <vt:lpwstr>True</vt:lpwstr>
  </property>
  <property fmtid="{D5CDD505-2E9C-101B-9397-08002B2CF9AE}" pid="3" name="MSIP_Label_67a37f19-3e8a-4868-a2dc-1f07cef4909f_Ref">
    <vt:lpwstr>https://api.informationprotection.azure.com/api/policy/5a740cd7-5768-4d09-ae13-f706b09fa22c</vt:lpwstr>
  </property>
  <property fmtid="{D5CDD505-2E9C-101B-9397-08002B2CF9AE}" pid="4" name="MSIP_Label_67a37f19-3e8a-4868-a2dc-1f07cef4909f_AssignedBy">
    <vt:lpwstr>263015C@curtin.edu.au</vt:lpwstr>
  </property>
  <property fmtid="{D5CDD505-2E9C-101B-9397-08002B2CF9AE}" pid="5" name="MSIP_Label_67a37f19-3e8a-4868-a2dc-1f07cef4909f_DateCreated">
    <vt:lpwstr>2017-04-19T08:37:58.0597427+08:00</vt:lpwstr>
  </property>
  <property fmtid="{D5CDD505-2E9C-101B-9397-08002B2CF9AE}" pid="6" name="MSIP_Label_67a37f19-3e8a-4868-a2dc-1f07cef4909f_Name">
    <vt:lpwstr>UNCLASSIFIED</vt:lpwstr>
  </property>
  <property fmtid="{D5CDD505-2E9C-101B-9397-08002B2CF9AE}" pid="7" name="MSIP_Label_67a37f19-3e8a-4868-a2dc-1f07cef4909f_Extended_MSFT_Method">
    <vt:lpwstr>Automatic</vt:lpwstr>
  </property>
  <property fmtid="{D5CDD505-2E9C-101B-9397-08002B2CF9AE}" pid="8" name="MSIP_Label_41c19a23-7dec-4552-b0a0-c010bf521556_Enabled">
    <vt:lpwstr>True</vt:lpwstr>
  </property>
  <property fmtid="{D5CDD505-2E9C-101B-9397-08002B2CF9AE}" pid="9" name="MSIP_Label_41c19a23-7dec-4552-b0a0-c010bf521556_Ref">
    <vt:lpwstr>https://api.informationprotection.azure.com/api/policy/5a740cd7-5768-4d09-ae13-f706b09fa22c</vt:lpwstr>
  </property>
  <property fmtid="{D5CDD505-2E9C-101B-9397-08002B2CF9AE}" pid="10" name="MSIP_Label_41c19a23-7dec-4552-b0a0-c010bf521556_AssignedBy">
    <vt:lpwstr>263015C@curtin.edu.au</vt:lpwstr>
  </property>
  <property fmtid="{D5CDD505-2E9C-101B-9397-08002B2CF9AE}" pid="11" name="MSIP_Label_41c19a23-7dec-4552-b0a0-c010bf521556_DateCreated">
    <vt:lpwstr>2017-04-19T08:37:58.0597427+08:00</vt:lpwstr>
  </property>
  <property fmtid="{D5CDD505-2E9C-101B-9397-08002B2CF9AE}" pid="12" name="MSIP_Label_41c19a23-7dec-4552-b0a0-c010bf521556_Name">
    <vt:lpwstr>FOR OFFICIAL USE ONLY</vt:lpwstr>
  </property>
  <property fmtid="{D5CDD505-2E9C-101B-9397-08002B2CF9AE}" pid="13" name="MSIP_Label_41c19a23-7dec-4552-b0a0-c010bf521556_Extended_MSFT_Method">
    <vt:lpwstr>Automatic</vt:lpwstr>
  </property>
  <property fmtid="{D5CDD505-2E9C-101B-9397-08002B2CF9AE}" pid="14" name="MSIP_Label_41c19a23-7dec-4552-b0a0-c010bf521556_Parent">
    <vt:lpwstr>67a37f19-3e8a-4868-a2dc-1f07cef4909f</vt:lpwstr>
  </property>
  <property fmtid="{D5CDD505-2E9C-101B-9397-08002B2CF9AE}" pid="15" name="Sensitivity">
    <vt:lpwstr>UNCLASSIFIED FOR OFFICIAL USE ONLY</vt:lpwstr>
  </property>
</Properties>
</file>